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A0865" w:rsidTr="000062DC">
        <w:tc>
          <w:tcPr>
            <w:tcW w:w="4785" w:type="dxa"/>
          </w:tcPr>
          <w:p w:rsidR="00CF3D7B" w:rsidRDefault="003A0865" w:rsidP="00CF3D7B">
            <w:pPr>
              <w:kinsoku w:val="0"/>
              <w:topLinePunct/>
              <w:autoSpaceDE/>
              <w:adjustRightInd w:val="0"/>
              <w:snapToGrid w:val="0"/>
              <w:spacing w:line="290" w:lineRule="atLeast"/>
              <w:jc w:val="center"/>
              <w:rPr>
                <w:rFonts w:ascii="한컴바탕" w:eastAsia="한컴바탕" w:hAnsi="한컴바탕" w:cs="한컴바탕" w:hint="eastAsia"/>
                <w:b/>
                <w:kern w:val="0"/>
                <w:sz w:val="26"/>
                <w:szCs w:val="26"/>
              </w:rPr>
            </w:pPr>
            <w:r w:rsidRPr="00CF3D7B">
              <w:rPr>
                <w:rFonts w:ascii="한컴바탕" w:eastAsia="한컴바탕" w:hAnsi="한컴바탕" w:cs="한컴바탕" w:hint="eastAsia"/>
                <w:b/>
                <w:kern w:val="0"/>
                <w:sz w:val="26"/>
                <w:szCs w:val="26"/>
              </w:rPr>
              <w:t xml:space="preserve">최고인민법원노동보수 지급거부 </w:t>
            </w:r>
          </w:p>
          <w:p w:rsidR="003A0865" w:rsidRPr="00CF3D7B" w:rsidRDefault="003A0865" w:rsidP="00CF3D7B">
            <w:pPr>
              <w:kinsoku w:val="0"/>
              <w:topLinePunct/>
              <w:autoSpaceDE/>
              <w:adjustRightInd w:val="0"/>
              <w:snapToGrid w:val="0"/>
              <w:spacing w:line="290" w:lineRule="atLeast"/>
              <w:jc w:val="center"/>
              <w:rPr>
                <w:rFonts w:ascii="한컴바탕" w:eastAsia="한컴바탕" w:hAnsi="한컴바탕" w:cs="한컴바탕" w:hint="eastAsia"/>
                <w:b/>
                <w:sz w:val="26"/>
                <w:szCs w:val="26"/>
              </w:rPr>
            </w:pPr>
            <w:r w:rsidRPr="00CF3D7B">
              <w:rPr>
                <w:rFonts w:ascii="한컴바탕" w:eastAsia="한컴바탕" w:hAnsi="한컴바탕" w:cs="한컴바탕" w:hint="eastAsia"/>
                <w:b/>
                <w:kern w:val="0"/>
                <w:sz w:val="26"/>
                <w:szCs w:val="26"/>
              </w:rPr>
              <w:t xml:space="preserve">형사사건 심리 적용법률 </w:t>
            </w:r>
          </w:p>
          <w:p w:rsidR="003A0865" w:rsidRPr="00CF3D7B" w:rsidRDefault="003A0865" w:rsidP="00CF3D7B">
            <w:pPr>
              <w:widowControl/>
              <w:kinsoku w:val="0"/>
              <w:topLinePunct/>
              <w:autoSpaceDE/>
              <w:snapToGrid w:val="0"/>
              <w:spacing w:line="290" w:lineRule="atLeast"/>
              <w:jc w:val="center"/>
              <w:rPr>
                <w:rFonts w:ascii="한컴바탕" w:eastAsia="한컴바탕" w:hAnsi="한컴바탕" w:cs="한컴바탕"/>
                <w:b/>
                <w:kern w:val="0"/>
                <w:sz w:val="26"/>
                <w:szCs w:val="26"/>
              </w:rPr>
            </w:pPr>
            <w:r w:rsidRPr="00CF3D7B">
              <w:rPr>
                <w:rFonts w:ascii="한컴바탕" w:eastAsia="한컴바탕" w:hAnsi="한컴바탕" w:cs="한컴바탕" w:hint="eastAsia"/>
                <w:b/>
                <w:kern w:val="0"/>
                <w:sz w:val="26"/>
                <w:szCs w:val="26"/>
              </w:rPr>
              <w:t>약간 문제에 대한 해석</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3A0865" w:rsidRPr="00CF3D7B" w:rsidRDefault="003A0865" w:rsidP="00CF3D7B">
            <w:pPr>
              <w:kinsoku w:val="0"/>
              <w:topLinePunct/>
              <w:autoSpaceDE/>
              <w:adjustRightInd w:val="0"/>
              <w:snapToGrid w:val="0"/>
              <w:spacing w:line="290" w:lineRule="atLeast"/>
              <w:ind w:firstLineChars="200" w:firstLine="420"/>
              <w:jc w:val="center"/>
              <w:rPr>
                <w:rFonts w:ascii="한컴바탕" w:eastAsia="한컴바탕" w:hAnsi="한컴바탕" w:cs="한컴바탕" w:hint="eastAsia"/>
                <w:sz w:val="21"/>
                <w:szCs w:val="21"/>
              </w:rPr>
            </w:pPr>
          </w:p>
          <w:p w:rsidR="003A0865" w:rsidRPr="00CF3D7B" w:rsidRDefault="003A0865" w:rsidP="00CF3D7B">
            <w:pPr>
              <w:kinsoku w:val="0"/>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CF3D7B">
              <w:rPr>
                <w:rFonts w:ascii="한컴바탕" w:eastAsia="한컴바탕" w:hAnsi="한컴바탕" w:cs="한컴바탕" w:hint="eastAsia"/>
                <w:sz w:val="21"/>
                <w:szCs w:val="21"/>
              </w:rPr>
              <w:t>《노동보수</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지급거부</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형사사건</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심리</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적용법률</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약간</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문제에</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대한</w:t>
            </w:r>
            <w:r w:rsidRPr="00CF3D7B">
              <w:rPr>
                <w:rFonts w:ascii="한컴바탕" w:eastAsia="한컴바탕" w:hAnsi="한컴바탕" w:cs="한컴바탕"/>
                <w:sz w:val="21"/>
                <w:szCs w:val="21"/>
              </w:rPr>
              <w:t xml:space="preserve"> </w:t>
            </w:r>
            <w:r w:rsidRPr="00CF3D7B">
              <w:rPr>
                <w:rFonts w:ascii="한컴바탕" w:eastAsia="한컴바탕" w:hAnsi="한컴바탕" w:cs="한컴바탕" w:hint="eastAsia"/>
                <w:sz w:val="21"/>
                <w:szCs w:val="21"/>
              </w:rPr>
              <w:t xml:space="preserve">해석》은 2013년 1월 14일 </w:t>
            </w:r>
            <w:r w:rsidRPr="00CF3D7B">
              <w:rPr>
                <w:rFonts w:ascii="한컴바탕" w:eastAsia="한컴바탕" w:hAnsi="한컴바탕" w:cs="한컴바탕" w:hint="eastAsia"/>
                <w:kern w:val="0"/>
                <w:sz w:val="21"/>
                <w:szCs w:val="21"/>
              </w:rPr>
              <w:t xml:space="preserve">최고인민법원재판위원회 제1567차 회의를 </w:t>
            </w:r>
            <w:r w:rsidRPr="00CF3D7B">
              <w:rPr>
                <w:rFonts w:ascii="한컴바탕" w:eastAsia="한컴바탕" w:hAnsi="한컴바탕" w:cs="한컴바탕" w:hint="eastAsia"/>
                <w:sz w:val="21"/>
                <w:szCs w:val="21"/>
              </w:rPr>
              <w:t>통과하였음을 공포하며</w:t>
            </w:r>
            <w:r w:rsidRPr="00CF3D7B">
              <w:rPr>
                <w:rFonts w:ascii="한컴바탕" w:eastAsia="한컴바탕" w:hAnsi="한컴바탕" w:cs="한컴바탕" w:hint="eastAsia"/>
                <w:kern w:val="0"/>
                <w:sz w:val="21"/>
                <w:szCs w:val="21"/>
              </w:rPr>
              <w:t xml:space="preserve"> 2013년 1월 23일부터 실시한다.</w:t>
            </w:r>
          </w:p>
          <w:p w:rsidR="003A0865" w:rsidRPr="00CF3D7B" w:rsidRDefault="003A0865" w:rsidP="00CF3D7B">
            <w:pPr>
              <w:kinsoku w:val="0"/>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CF3D7B">
              <w:rPr>
                <w:rFonts w:ascii="한컴바탕" w:eastAsia="한컴바탕" w:hAnsi="한컴바탕" w:cs="한컴바탕" w:hint="eastAsia"/>
                <w:sz w:val="21"/>
                <w:szCs w:val="21"/>
              </w:rPr>
              <w:t>최고인민법원</w:t>
            </w:r>
          </w:p>
          <w:p w:rsidR="003A0865" w:rsidRPr="00CF3D7B" w:rsidRDefault="003A0865" w:rsidP="00CF3D7B">
            <w:pPr>
              <w:kinsoku w:val="0"/>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CF3D7B">
              <w:rPr>
                <w:rFonts w:ascii="한컴바탕" w:eastAsia="한컴바탕" w:hAnsi="한컴바탕" w:cs="한컴바탕"/>
                <w:sz w:val="21"/>
                <w:szCs w:val="21"/>
              </w:rPr>
              <w:t>2013</w:t>
            </w:r>
            <w:r w:rsidRPr="00CF3D7B">
              <w:rPr>
                <w:rFonts w:ascii="한컴바탕" w:eastAsia="한컴바탕" w:hAnsi="한컴바탕" w:cs="한컴바탕" w:hint="eastAsia"/>
                <w:sz w:val="21"/>
                <w:szCs w:val="21"/>
              </w:rPr>
              <w:t>년</w:t>
            </w:r>
            <w:r w:rsidRPr="00CF3D7B">
              <w:rPr>
                <w:rFonts w:ascii="한컴바탕" w:eastAsia="한컴바탕" w:hAnsi="한컴바탕" w:cs="한컴바탕"/>
                <w:sz w:val="21"/>
                <w:szCs w:val="21"/>
              </w:rPr>
              <w:t>1</w:t>
            </w:r>
            <w:r w:rsidRPr="00CF3D7B">
              <w:rPr>
                <w:rFonts w:ascii="한컴바탕" w:eastAsia="한컴바탕" w:hAnsi="한컴바탕" w:cs="한컴바탕" w:hint="eastAsia"/>
                <w:sz w:val="21"/>
                <w:szCs w:val="21"/>
              </w:rPr>
              <w:t>월</w:t>
            </w:r>
            <w:r w:rsidRPr="00CF3D7B">
              <w:rPr>
                <w:rFonts w:ascii="한컴바탕" w:eastAsia="한컴바탕" w:hAnsi="한컴바탕" w:cs="한컴바탕"/>
                <w:sz w:val="21"/>
                <w:szCs w:val="21"/>
              </w:rPr>
              <w:t>16</w:t>
            </w:r>
            <w:r w:rsidRPr="00CF3D7B">
              <w:rPr>
                <w:rFonts w:ascii="한컴바탕" w:eastAsia="한컴바탕" w:hAnsi="한컴바탕" w:cs="한컴바탕" w:hint="eastAsia"/>
                <w:sz w:val="21"/>
                <w:szCs w:val="21"/>
              </w:rPr>
              <w:t>일</w:t>
            </w:r>
          </w:p>
          <w:p w:rsidR="003A0865" w:rsidRPr="00CF3D7B" w:rsidRDefault="003A0865" w:rsidP="00CF3D7B">
            <w:pPr>
              <w:kinsoku w:val="0"/>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노동자의 합법적 권익 수호를 위해 노동보수 지급거부 범죄를 법에 따라 처벌하며 《중화인민공화국 형법》 관련 규정에 의거하여 해당 유형의 형사사건 처리 시 적용법률에 대한 몇 가지 문제를 다음과 같이 해석한다.</w:t>
            </w:r>
          </w:p>
          <w:p w:rsidR="003A0865" w:rsidRPr="005C3D16" w:rsidRDefault="003A0865" w:rsidP="005C3D16">
            <w:pPr>
              <w:kinsoku w:val="0"/>
              <w:topLinePunct/>
              <w:autoSpaceDE/>
              <w:adjustRightInd w:val="0"/>
              <w:snapToGrid w:val="0"/>
              <w:spacing w:line="290" w:lineRule="atLeast"/>
              <w:ind w:firstLineChars="200" w:firstLine="452"/>
              <w:rPr>
                <w:rFonts w:ascii="한컴바탕" w:eastAsia="한컴바탕" w:hAnsi="한컴바탕" w:cs="한컴바탕" w:hint="eastAsia"/>
                <w:spacing w:val="10"/>
                <w:kern w:val="0"/>
                <w:sz w:val="21"/>
                <w:szCs w:val="21"/>
              </w:rPr>
            </w:pPr>
            <w:r w:rsidRPr="005C3D16">
              <w:rPr>
                <w:rFonts w:ascii="한컴바탕" w:eastAsia="한컴바탕" w:hAnsi="한컴바탕" w:cs="한컴바탕" w:hint="eastAsia"/>
                <w:b/>
                <w:spacing w:val="10"/>
                <w:kern w:val="0"/>
                <w:sz w:val="21"/>
                <w:szCs w:val="21"/>
              </w:rPr>
              <w:t xml:space="preserve">제1조 </w:t>
            </w:r>
            <w:r w:rsidRPr="005C3D16">
              <w:rPr>
                <w:rFonts w:ascii="한컴바탕" w:eastAsia="한컴바탕" w:hAnsi="한컴바탕" w:cs="한컴바탕" w:hint="eastAsia"/>
                <w:spacing w:val="10"/>
                <w:kern w:val="0"/>
                <w:sz w:val="21"/>
                <w:szCs w:val="21"/>
              </w:rPr>
              <w:t xml:space="preserve">노동자가 《중화인민공화국 노동법》과 《중화인민공화국 근로계약법》 등 법률 규정에 의거하여 마땅히 지급받아야 할 노동보수 (급여·보너스·수당·보조금 ·초과근무수당 및 특수상황 포함)는 형법 제 276조 제1관에 규정된 ‘노동자의 노동보수’에 해당된다. </w:t>
            </w:r>
          </w:p>
          <w:p w:rsidR="003A0865" w:rsidRPr="005C3D16" w:rsidRDefault="003A0865" w:rsidP="005C3D16">
            <w:pPr>
              <w:kinsoku w:val="0"/>
              <w:topLinePunct/>
              <w:autoSpaceDE/>
              <w:adjustRightInd w:val="0"/>
              <w:snapToGrid w:val="0"/>
              <w:spacing w:line="290" w:lineRule="atLeast"/>
              <w:ind w:firstLineChars="200" w:firstLine="468"/>
              <w:rPr>
                <w:rFonts w:ascii="한컴바탕" w:eastAsia="한컴바탕" w:hAnsi="한컴바탕" w:cs="한컴바탕" w:hint="eastAsia"/>
                <w:spacing w:val="14"/>
                <w:kern w:val="0"/>
                <w:sz w:val="21"/>
                <w:szCs w:val="21"/>
              </w:rPr>
            </w:pPr>
            <w:r w:rsidRPr="005C3D16">
              <w:rPr>
                <w:rFonts w:ascii="한컴바탕" w:eastAsia="한컴바탕" w:hAnsi="한컴바탕" w:cs="한컴바탕" w:hint="eastAsia"/>
                <w:b/>
                <w:spacing w:val="14"/>
                <w:kern w:val="0"/>
                <w:sz w:val="21"/>
                <w:szCs w:val="21"/>
              </w:rPr>
              <w:t>제2조</w:t>
            </w:r>
            <w:r w:rsidRPr="005C3D16">
              <w:rPr>
                <w:rFonts w:ascii="한컴바탕" w:eastAsia="한컴바탕" w:hAnsi="한컴바탕" w:cs="한컴바탕" w:hint="eastAsia"/>
                <w:spacing w:val="14"/>
                <w:kern w:val="0"/>
                <w:sz w:val="21"/>
                <w:szCs w:val="21"/>
              </w:rPr>
              <w:t xml:space="preserve"> 노동자의 노동보수 지급 회피목적이 아래 열거한 상황 중 하나에 속할 경우, 형법 제276조 제1관에 규정된 ‘재산이전 또는 잠적 등 방법으로 노동자의 노동보수 지급을 회피한 경우’에 해당된다. </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(1) 재산 은닉, 악의적 상환, 허위채무, 허위파산, 허위도산 또는 기타 방법으로 재산을 이전 혹은 처분한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(2) 도주 또는 잠적한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(3) 장부, 직원명부, 급여지급기록, 출퇴근기록 등 노동보수와 관련되는 자료를 은닉, 훼손 또는 왜곡한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CF3D7B">
              <w:rPr>
                <w:rFonts w:ascii="한컴바탕" w:eastAsia="한컴바탕" w:hAnsi="한컴바탕" w:cs="한컴바탕" w:hint="eastAsia"/>
                <w:kern w:val="0"/>
                <w:sz w:val="21"/>
                <w:szCs w:val="21"/>
              </w:rPr>
              <w:t>(4) 기타 방법으로 노동보수 지급을 회피한 경우</w:t>
            </w:r>
          </w:p>
          <w:p w:rsidR="003A0865" w:rsidRPr="00CF3D7B" w:rsidRDefault="003A0865" w:rsidP="00CF3D7B">
            <w:pPr>
              <w:kinsoku w:val="0"/>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CF3D7B">
              <w:rPr>
                <w:rFonts w:ascii="한컴바탕" w:eastAsia="한컴바탕" w:hAnsi="한컴바탕" w:cs="한컴바탕" w:hint="eastAsia"/>
                <w:b/>
                <w:kern w:val="0"/>
                <w:sz w:val="21"/>
                <w:szCs w:val="21"/>
              </w:rPr>
              <w:t>제3조</w:t>
            </w:r>
            <w:r w:rsidRPr="00CF3D7B">
              <w:rPr>
                <w:rFonts w:ascii="한컴바탕" w:eastAsia="한컴바탕" w:hAnsi="한컴바탕" w:cs="한컴바탕" w:hint="eastAsia"/>
                <w:kern w:val="0"/>
                <w:sz w:val="21"/>
                <w:szCs w:val="21"/>
              </w:rPr>
              <w:t xml:space="preserve"> 아래 열거한 상황 중 하나에 속할 경우, 형법 제276조 제1관에 규정된 ‘금액이 비교적 큰 경우’에 해당된다. </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 xml:space="preserve">(1) 노동자 1명의 3개월 이상의 노동보수 지급을 거부하고 금액이 5천RMB -2만RMB </w:t>
            </w:r>
            <w:r w:rsidRPr="00CF3D7B">
              <w:rPr>
                <w:rFonts w:ascii="한컴바탕" w:eastAsia="한컴바탕" w:hAnsi="한컴바탕" w:cs="한컴바탕" w:hint="eastAsia"/>
                <w:kern w:val="0"/>
                <w:sz w:val="21"/>
                <w:szCs w:val="21"/>
              </w:rPr>
              <w:lastRenderedPageBreak/>
              <w:t>이상인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(2) 노동자 10명 이상의 노동보수 지급을 거부하고 누적 금액이 3만RMB -10만RMB 이상인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CF3D7B">
              <w:rPr>
                <w:rFonts w:ascii="한컴바탕" w:eastAsia="한컴바탕" w:hAnsi="한컴바탕" w:cs="한컴바탕" w:hint="eastAsia"/>
                <w:kern w:val="0"/>
                <w:sz w:val="21"/>
                <w:szCs w:val="21"/>
              </w:rPr>
              <w:t xml:space="preserve">각 성·자치구·직할시고급인민법원은 본 지역의 경제사회 발전상황에 따라 전 관 규정의 금액범위 내에서 본 지역이 집행하는 구체적인 금액기준을 확정할 수 있으며, 최고인민법원에 보고하여 등록한다. </w:t>
            </w:r>
          </w:p>
          <w:p w:rsidR="003A0865" w:rsidRPr="00CF3D7B" w:rsidRDefault="003A0865" w:rsidP="00CF3D7B">
            <w:pPr>
              <w:kinsoku w:val="0"/>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3D7B">
              <w:rPr>
                <w:rFonts w:ascii="한컴바탕" w:eastAsia="한컴바탕" w:hAnsi="한컴바탕" w:cs="한컴바탕" w:hint="eastAsia"/>
                <w:b/>
                <w:sz w:val="21"/>
                <w:szCs w:val="21"/>
              </w:rPr>
              <w:t>제</w:t>
            </w:r>
            <w:r w:rsidRPr="00CF3D7B">
              <w:rPr>
                <w:rFonts w:ascii="한컴바탕" w:eastAsia="한컴바탕" w:hAnsi="한컴바탕" w:cs="한컴바탕"/>
                <w:b/>
                <w:sz w:val="21"/>
                <w:szCs w:val="21"/>
              </w:rPr>
              <w:t>4</w:t>
            </w:r>
            <w:r w:rsidRPr="00CF3D7B">
              <w:rPr>
                <w:rFonts w:ascii="한컴바탕" w:eastAsia="한컴바탕" w:hAnsi="한컴바탕" w:cs="한컴바탕" w:hint="eastAsia"/>
                <w:b/>
                <w:sz w:val="21"/>
                <w:szCs w:val="21"/>
              </w:rPr>
              <w:t>조</w:t>
            </w:r>
            <w:r w:rsidRPr="00CF3D7B">
              <w:rPr>
                <w:rFonts w:ascii="한컴바탕" w:eastAsia="한컴바탕" w:hAnsi="한컴바탕" w:cs="한컴바탕" w:hint="eastAsia"/>
                <w:sz w:val="21"/>
                <w:szCs w:val="21"/>
              </w:rPr>
              <w:t xml:space="preserve"> 인적자원 사회보장부서 또는 정부 기타 관련부서가 법에 따라 시정명령서, 행정처리결정서 등의 문서를 전달하여 노동자에게 노동 수당을 지급하라고 명령한다. 기한 내에 여전히 지급하지 않을 경우, 형법 제 276조의 제1관 규정 </w:t>
            </w:r>
            <w:r w:rsidRPr="00CF3D7B">
              <w:rPr>
                <w:rFonts w:ascii="한컴바탕" w:eastAsia="한컴바탕" w:hAnsi="한컴바탕" w:cs="한컴바탕"/>
                <w:sz w:val="21"/>
                <w:szCs w:val="21"/>
              </w:rPr>
              <w:t>“</w:t>
            </w:r>
            <w:r w:rsidRPr="00CF3D7B">
              <w:rPr>
                <w:rFonts w:ascii="한컴바탕" w:eastAsia="한컴바탕" w:hAnsi="한컴바탕" w:cs="한컴바탕" w:hint="eastAsia"/>
                <w:sz w:val="21"/>
                <w:szCs w:val="21"/>
              </w:rPr>
              <w:t>정부 관련 부서의 지급명령에도 여전히 지급하지 않은 경우</w:t>
            </w:r>
            <w:r w:rsidRPr="00CF3D7B">
              <w:rPr>
                <w:rFonts w:ascii="한컴바탕" w:eastAsia="한컴바탕" w:hAnsi="한컴바탕" w:cs="한컴바탕"/>
                <w:sz w:val="21"/>
                <w:szCs w:val="21"/>
              </w:rPr>
              <w:t>”</w:t>
            </w:r>
            <w:r w:rsidRPr="00CF3D7B">
              <w:rPr>
                <w:rFonts w:ascii="한컴바탕" w:eastAsia="한컴바탕" w:hAnsi="한컴바탕" w:cs="한컴바탕" w:hint="eastAsia"/>
                <w:sz w:val="21"/>
                <w:szCs w:val="21"/>
              </w:rPr>
              <w:t xml:space="preserve"> 에 해당되지만, 행위자가 지급명령을 알고 있지 않거나 노동보수를 즉시 지급하지 않은 정당한 사유가 있는 경우는 이에 해당되지 않는다. </w:t>
            </w:r>
          </w:p>
          <w:p w:rsidR="003A0865" w:rsidRPr="005C3D16" w:rsidRDefault="003A0865" w:rsidP="005C3D16">
            <w:pPr>
              <w:kinsoku w:val="0"/>
              <w:topLinePunct/>
              <w:autoSpaceDE/>
              <w:adjustRightInd w:val="0"/>
              <w:snapToGrid w:val="0"/>
              <w:spacing w:line="290" w:lineRule="atLeast"/>
              <w:ind w:firstLineChars="200" w:firstLine="396"/>
              <w:rPr>
                <w:rFonts w:ascii="한컴바탕" w:eastAsia="한컴바탕" w:hAnsi="한컴바탕" w:cs="한컴바탕" w:hint="eastAsia"/>
                <w:b/>
                <w:spacing w:val="-6"/>
                <w:sz w:val="21"/>
                <w:szCs w:val="21"/>
              </w:rPr>
            </w:pPr>
            <w:r w:rsidRPr="005C3D16">
              <w:rPr>
                <w:rFonts w:ascii="한컴바탕" w:eastAsia="한컴바탕" w:hAnsi="한컴바탕" w:cs="한컴바탕" w:hint="eastAsia"/>
                <w:spacing w:val="-6"/>
                <w:kern w:val="0"/>
                <w:sz w:val="21"/>
                <w:szCs w:val="21"/>
              </w:rPr>
              <w:t xml:space="preserve">행위자의 잠적으로 지급명령문서를 본인 또는 동거중인 성인가족, 소재단위의 담당수취인에게 전달할 수 없을 경우, 관련 부서는 행위자의 주소지, 생산경영장소 등에 지급명령문서를 게시하는 방식으로 명령을 전달하고, 사진이나 녹화 등의 방식으로 기록을 남겼을 경우, </w:t>
            </w:r>
            <w:r w:rsidRPr="005C3D16">
              <w:rPr>
                <w:rFonts w:ascii="한컴바탕" w:eastAsia="한컴바탕" w:hAnsi="한컴바탕" w:cs="한컴바탕"/>
                <w:spacing w:val="-6"/>
                <w:kern w:val="0"/>
                <w:sz w:val="21"/>
                <w:szCs w:val="21"/>
              </w:rPr>
              <w:t>‘</w:t>
            </w:r>
            <w:r w:rsidRPr="005C3D16">
              <w:rPr>
                <w:rFonts w:ascii="한컴바탕" w:eastAsia="한컴바탕" w:hAnsi="한컴바탕" w:cs="한컴바탕" w:hint="eastAsia"/>
                <w:spacing w:val="-6"/>
                <w:kern w:val="0"/>
                <w:sz w:val="21"/>
                <w:szCs w:val="21"/>
              </w:rPr>
              <w:t>정부 관련 부서가 지급을 명령한 것</w:t>
            </w:r>
            <w:r w:rsidRPr="005C3D16">
              <w:rPr>
                <w:rFonts w:ascii="한컴바탕" w:eastAsia="한컴바탕" w:hAnsi="한컴바탕" w:cs="한컴바탕"/>
                <w:spacing w:val="-6"/>
                <w:kern w:val="0"/>
                <w:sz w:val="21"/>
                <w:szCs w:val="21"/>
              </w:rPr>
              <w:t>’</w:t>
            </w:r>
            <w:proofErr w:type="spellStart"/>
            <w:r w:rsidRPr="005C3D16">
              <w:rPr>
                <w:rFonts w:ascii="한컴바탕" w:eastAsia="한컴바탕" w:hAnsi="한컴바탕" w:cs="한컴바탕" w:hint="eastAsia"/>
                <w:spacing w:val="-6"/>
                <w:kern w:val="0"/>
                <w:sz w:val="21"/>
                <w:szCs w:val="21"/>
              </w:rPr>
              <w:t>으로</w:t>
            </w:r>
            <w:proofErr w:type="spellEnd"/>
            <w:r w:rsidRPr="005C3D16">
              <w:rPr>
                <w:rFonts w:ascii="한컴바탕" w:eastAsia="한컴바탕" w:hAnsi="한컴바탕" w:cs="한컴바탕" w:hint="eastAsia"/>
                <w:spacing w:val="-6"/>
                <w:kern w:val="0"/>
                <w:sz w:val="21"/>
                <w:szCs w:val="21"/>
              </w:rPr>
              <w:t xml:space="preserve"> 간주해야 한다. </w:t>
            </w:r>
          </w:p>
          <w:p w:rsidR="003A0865" w:rsidRPr="00CF3D7B" w:rsidRDefault="003A0865" w:rsidP="00CF3D7B">
            <w:pPr>
              <w:kinsoku w:val="0"/>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CF3D7B">
              <w:rPr>
                <w:rFonts w:ascii="한컴바탕" w:eastAsia="한컴바탕" w:hAnsi="한컴바탕" w:cs="한컴바탕" w:hint="eastAsia"/>
                <w:b/>
                <w:sz w:val="21"/>
                <w:szCs w:val="21"/>
              </w:rPr>
              <w:t xml:space="preserve">제5조 </w:t>
            </w:r>
            <w:r w:rsidRPr="00CF3D7B">
              <w:rPr>
                <w:rFonts w:ascii="한컴바탕" w:eastAsia="한컴바탕" w:hAnsi="한컴바탕" w:cs="한컴바탕" w:hint="eastAsia"/>
                <w:sz w:val="21"/>
                <w:szCs w:val="21"/>
              </w:rPr>
              <w:t xml:space="preserve">노동자의 노동보수 지급을 거부하고, 본 해석 제 3조 규정에 부합되며, 아래에 열거한 상황 중 하나에 해당될 경우, 형법 제 276조 제 1관에 규정된 </w:t>
            </w:r>
            <w:r w:rsidRPr="00CF3D7B">
              <w:rPr>
                <w:rFonts w:ascii="한컴바탕" w:eastAsia="한컴바탕" w:hAnsi="한컴바탕" w:cs="한컴바탕"/>
                <w:sz w:val="21"/>
                <w:szCs w:val="21"/>
              </w:rPr>
              <w:t>‘</w:t>
            </w:r>
            <w:r w:rsidRPr="00CF3D7B">
              <w:rPr>
                <w:rFonts w:ascii="한컴바탕" w:eastAsia="한컴바탕" w:hAnsi="한컴바탕" w:cs="한컴바탕" w:hint="eastAsia"/>
                <w:sz w:val="21"/>
                <w:szCs w:val="21"/>
              </w:rPr>
              <w:t>심각한 결과를 초래한 경우</w:t>
            </w:r>
            <w:r w:rsidRPr="00CF3D7B">
              <w:rPr>
                <w:rFonts w:ascii="한컴바탕" w:eastAsia="한컴바탕" w:hAnsi="한컴바탕" w:cs="한컴바탕"/>
                <w:sz w:val="21"/>
                <w:szCs w:val="21"/>
              </w:rPr>
              <w:t>’</w:t>
            </w:r>
            <w:r w:rsidRPr="00CF3D7B">
              <w:rPr>
                <w:rFonts w:ascii="한컴바탕" w:eastAsia="한컴바탕" w:hAnsi="한컴바탕" w:cs="한컴바탕" w:hint="eastAsia"/>
                <w:sz w:val="21"/>
                <w:szCs w:val="21"/>
              </w:rPr>
              <w:t xml:space="preserve">에 해당된다. </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3D7B">
              <w:rPr>
                <w:rFonts w:ascii="한컴바탕" w:eastAsia="한컴바탕" w:hAnsi="한컴바탕" w:cs="한컴바탕" w:hint="eastAsia"/>
                <w:sz w:val="21"/>
                <w:szCs w:val="21"/>
              </w:rPr>
              <w:t xml:space="preserve">(1) 노동자 또는 노동자의 </w:t>
            </w:r>
            <w:proofErr w:type="spellStart"/>
            <w:r w:rsidRPr="00CF3D7B">
              <w:rPr>
                <w:rFonts w:ascii="한컴바탕" w:eastAsia="한컴바탕" w:hAnsi="한컴바탕" w:cs="한컴바탕" w:hint="eastAsia"/>
                <w:sz w:val="21"/>
                <w:szCs w:val="21"/>
              </w:rPr>
              <w:t>피봉양자</w:t>
            </w:r>
            <w:proofErr w:type="spellEnd"/>
            <w:r w:rsidRPr="00CF3D7B">
              <w:rPr>
                <w:rFonts w:ascii="한컴바탕" w:eastAsia="한컴바탕" w:hAnsi="한컴바탕" w:cs="한컴바탕" w:hint="eastAsia"/>
                <w:sz w:val="21"/>
                <w:szCs w:val="21"/>
              </w:rPr>
              <w:t xml:space="preserve">, 피부양자, </w:t>
            </w:r>
            <w:proofErr w:type="spellStart"/>
            <w:r w:rsidRPr="00CF3D7B">
              <w:rPr>
                <w:rFonts w:ascii="한컴바탕" w:eastAsia="한컴바탕" w:hAnsi="한컴바탕" w:cs="한컴바탕" w:hint="eastAsia"/>
                <w:sz w:val="21"/>
                <w:szCs w:val="21"/>
              </w:rPr>
              <w:t>피양육자의</w:t>
            </w:r>
            <w:proofErr w:type="spellEnd"/>
            <w:r w:rsidRPr="00CF3D7B">
              <w:rPr>
                <w:rFonts w:ascii="한컴바탕" w:eastAsia="한컴바탕" w:hAnsi="한컴바탕" w:cs="한컴바탕" w:hint="eastAsia"/>
                <w:sz w:val="21"/>
                <w:szCs w:val="21"/>
              </w:rPr>
              <w:t xml:space="preserve"> 기본생활에 심각한 영향을 미치거나, 중대질병을 직시 치료하지 못했거나 학업을 중단한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CF3D7B">
              <w:rPr>
                <w:rFonts w:ascii="한컴바탕" w:eastAsia="한컴바탕" w:hAnsi="한컴바탕" w:cs="한컴바탕" w:hint="eastAsia"/>
                <w:sz w:val="21"/>
                <w:szCs w:val="21"/>
              </w:rPr>
              <w:t>(2) 노동보수 지급을 요구한 노동자에게 폭력을 가하거나 폭력과 협박을 행사한 경우</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sz w:val="21"/>
                <w:szCs w:val="21"/>
              </w:rPr>
              <w:t xml:space="preserve">(3) 기타 심각한 결과를 초래한 경우 </w:t>
            </w:r>
          </w:p>
          <w:p w:rsidR="003A0865" w:rsidRPr="00CF3D7B" w:rsidRDefault="003A0865" w:rsidP="00CF3D7B">
            <w:pPr>
              <w:kinsoku w:val="0"/>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CF3D7B">
              <w:rPr>
                <w:rFonts w:ascii="한컴바탕" w:eastAsia="한컴바탕" w:hAnsi="한컴바탕" w:cs="한컴바탕" w:hint="eastAsia"/>
                <w:b/>
                <w:kern w:val="0"/>
                <w:sz w:val="21"/>
                <w:szCs w:val="21"/>
              </w:rPr>
              <w:t>제6조</w:t>
            </w:r>
            <w:r w:rsidRPr="00CF3D7B">
              <w:rPr>
                <w:rFonts w:ascii="한컴바탕" w:eastAsia="한컴바탕" w:hAnsi="한컴바탕" w:cs="한컴바탕" w:hint="eastAsia"/>
                <w:kern w:val="0"/>
                <w:sz w:val="21"/>
                <w:szCs w:val="21"/>
              </w:rPr>
              <w:t xml:space="preserve"> 노동자의 노동보수 지급을 거부하였으나 심각한 결과가 초래되지 않았고, 형사입안 전에 노동자의 노동보수를 지급하고, 법에 따라 상응한 배상책임을 이행한 경우에는 사건의 경위가 경미하고 피해가 크지 않아 범죄에 해당되지 않는다. 소송</w:t>
            </w:r>
            <w:r w:rsidRPr="00CF3D7B">
              <w:rPr>
                <w:rFonts w:ascii="한컴바탕" w:eastAsia="한컴바탕" w:hAnsi="한컴바탕" w:cs="한컴바탕"/>
                <w:kern w:val="0"/>
                <w:sz w:val="21"/>
                <w:szCs w:val="21"/>
              </w:rPr>
              <w:t xml:space="preserve"> 제기 전에 </w:t>
            </w:r>
            <w:r w:rsidRPr="00CF3D7B">
              <w:rPr>
                <w:rFonts w:ascii="한컴바탕" w:eastAsia="한컴바탕" w:hAnsi="한컴바탕" w:cs="한컴바탕" w:hint="eastAsia"/>
                <w:kern w:val="0"/>
                <w:sz w:val="21"/>
                <w:szCs w:val="21"/>
              </w:rPr>
              <w:t xml:space="preserve">노동자에게 노동보수를 지급하고 법에 따라 상응한 배상책임을 이행한 경우에는 형사처벌을 감량하거나 </w:t>
            </w:r>
            <w:r w:rsidRPr="00CF3D7B">
              <w:rPr>
                <w:rFonts w:ascii="한컴바탕" w:eastAsia="한컴바탕" w:hAnsi="한컴바탕" w:cs="한컴바탕" w:hint="eastAsia"/>
                <w:kern w:val="0"/>
                <w:sz w:val="21"/>
                <w:szCs w:val="21"/>
              </w:rPr>
              <w:lastRenderedPageBreak/>
              <w:t xml:space="preserve">면제할 수 있다. 제1심 재판 이전에 노동자에게 노동보수를 지급하고, 법에 따라 상응한 배상책임을 이행한 경우, 가볍게 처벌할 수 있다. </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CF3D7B">
              <w:rPr>
                <w:rFonts w:ascii="한컴바탕" w:eastAsia="한컴바탕" w:hAnsi="한컴바탕" w:cs="한컴바탕" w:hint="eastAsia"/>
                <w:kern w:val="0"/>
                <w:sz w:val="21"/>
                <w:szCs w:val="21"/>
              </w:rPr>
              <w:t xml:space="preserve">형사처벌이 면제된 경우, 사건의 경위에 따라, 훈계조치 또는 회개서약서 제출, 사과명령을 내린다. </w:t>
            </w:r>
          </w:p>
          <w:p w:rsidR="003A0865" w:rsidRPr="005C3D16" w:rsidRDefault="003A0865" w:rsidP="005C3D16">
            <w:pPr>
              <w:kinsoku w:val="0"/>
              <w:topLinePunct/>
              <w:autoSpaceDE/>
              <w:adjustRightInd w:val="0"/>
              <w:snapToGrid w:val="0"/>
              <w:spacing w:line="290" w:lineRule="atLeast"/>
              <w:ind w:firstLineChars="200" w:firstLine="388"/>
              <w:rPr>
                <w:rFonts w:ascii="한컴바탕" w:eastAsia="한컴바탕" w:hAnsi="한컴바탕" w:cs="한컴바탕" w:hint="eastAsia"/>
                <w:spacing w:val="-8"/>
                <w:kern w:val="0"/>
                <w:sz w:val="21"/>
                <w:szCs w:val="21"/>
              </w:rPr>
            </w:pPr>
            <w:r w:rsidRPr="005C3D16">
              <w:rPr>
                <w:rFonts w:ascii="한컴바탕" w:eastAsia="한컴바탕" w:hAnsi="한컴바탕" w:cs="한컴바탕" w:hint="eastAsia"/>
                <w:spacing w:val="-8"/>
                <w:kern w:val="0"/>
                <w:sz w:val="21"/>
                <w:szCs w:val="21"/>
              </w:rPr>
              <w:t>노동자의 노동보수 지급을 거부로 심각한 결과를 초래하였지만 재판 전에 노동자에게 노동보수를 지급하고, 법에 따라 상응한 배상책임을 이행한 경우, 정황을 고려하여 관대하게 처벌할 수 있다.</w:t>
            </w:r>
          </w:p>
          <w:p w:rsidR="003A0865" w:rsidRPr="005C3D16" w:rsidRDefault="003A0865" w:rsidP="005C3D16">
            <w:pPr>
              <w:kinsoku w:val="0"/>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5C3D16">
              <w:rPr>
                <w:rFonts w:ascii="한컴바탕" w:eastAsia="한컴바탕" w:hAnsi="한컴바탕" w:cs="한컴바탕" w:hint="eastAsia"/>
                <w:b/>
                <w:spacing w:val="-4"/>
                <w:kern w:val="0"/>
                <w:sz w:val="21"/>
                <w:szCs w:val="21"/>
              </w:rPr>
              <w:t>제7조</w:t>
            </w:r>
            <w:r w:rsidRPr="005C3D16">
              <w:rPr>
                <w:rFonts w:ascii="한컴바탕" w:eastAsia="한컴바탕" w:hAnsi="한컴바탕" w:cs="한컴바탕" w:hint="eastAsia"/>
                <w:spacing w:val="-4"/>
                <w:kern w:val="0"/>
                <w:sz w:val="21"/>
                <w:szCs w:val="21"/>
              </w:rPr>
              <w:t xml:space="preserve"> 노무사용 주체자격이 없는 단위 또는 개인이 위법적으로 노무를 사용하여 노동자에게 노동보수를 지급하지 않았으며 금액이 비교적 높고 정부 관련 부문의 지급명령에도 지급하지 않은 경우, 형법 제276조의 규정에 따라, 노동보수 </w:t>
            </w:r>
            <w:proofErr w:type="spellStart"/>
            <w:r w:rsidRPr="005C3D16">
              <w:rPr>
                <w:rFonts w:ascii="한컴바탕" w:eastAsia="한컴바탕" w:hAnsi="한컴바탕" w:cs="한컴바탕" w:hint="eastAsia"/>
                <w:spacing w:val="-4"/>
                <w:kern w:val="0"/>
                <w:sz w:val="21"/>
                <w:szCs w:val="21"/>
              </w:rPr>
              <w:t>지급거부죄로</w:t>
            </w:r>
            <w:proofErr w:type="spellEnd"/>
            <w:r w:rsidRPr="005C3D16">
              <w:rPr>
                <w:rFonts w:ascii="한컴바탕" w:eastAsia="한컴바탕" w:hAnsi="한컴바탕" w:cs="한컴바탕" w:hint="eastAsia"/>
                <w:spacing w:val="-4"/>
                <w:kern w:val="0"/>
                <w:sz w:val="21"/>
                <w:szCs w:val="21"/>
              </w:rPr>
              <w:t xml:space="preserve"> 형사책임을 추궁해야 한다.</w:t>
            </w:r>
          </w:p>
          <w:p w:rsidR="003A0865" w:rsidRPr="00CF3D7B" w:rsidRDefault="003A0865" w:rsidP="00CF3D7B">
            <w:pPr>
              <w:kinsoku w:val="0"/>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CF3D7B">
              <w:rPr>
                <w:rFonts w:ascii="한컴바탕" w:eastAsia="한컴바탕" w:hAnsi="한컴바탕" w:cs="한컴바탕" w:hint="eastAsia"/>
                <w:b/>
                <w:kern w:val="0"/>
                <w:sz w:val="21"/>
                <w:szCs w:val="21"/>
              </w:rPr>
              <w:t>제8조</w:t>
            </w:r>
            <w:r w:rsidRPr="00CF3D7B">
              <w:rPr>
                <w:rFonts w:ascii="한컴바탕" w:eastAsia="한컴바탕" w:hAnsi="한컴바탕" w:cs="한컴바탕" w:hint="eastAsia"/>
                <w:kern w:val="0"/>
                <w:sz w:val="21"/>
                <w:szCs w:val="21"/>
              </w:rPr>
              <w:t xml:space="preserve"> 고용단위의 </w:t>
            </w:r>
            <w:proofErr w:type="spellStart"/>
            <w:r w:rsidRPr="00CF3D7B">
              <w:rPr>
                <w:rFonts w:ascii="한컴바탕" w:eastAsia="한컴바탕" w:hAnsi="한컴바탕" w:cs="한컴바탕" w:hint="eastAsia"/>
                <w:kern w:val="0"/>
                <w:sz w:val="21"/>
                <w:szCs w:val="21"/>
              </w:rPr>
              <w:t>실제통제인이</w:t>
            </w:r>
            <w:proofErr w:type="spellEnd"/>
            <w:r w:rsidRPr="00CF3D7B">
              <w:rPr>
                <w:rFonts w:ascii="한컴바탕" w:eastAsia="한컴바탕" w:hAnsi="한컴바탕" w:cs="한컴바탕" w:hint="eastAsia"/>
                <w:kern w:val="0"/>
                <w:sz w:val="21"/>
                <w:szCs w:val="21"/>
              </w:rPr>
              <w:t xml:space="preserve"> 노동보수 지급거부 행위를 행하고, 범죄에 해당될 경우, 형법 제276조의 규정에 따라 형사책임을 추궁해야 한다.</w:t>
            </w:r>
          </w:p>
          <w:p w:rsidR="003A0865" w:rsidRPr="005C3D16" w:rsidRDefault="003A0865" w:rsidP="005C3D16">
            <w:pPr>
              <w:kinsoku w:val="0"/>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5C3D16">
              <w:rPr>
                <w:rFonts w:ascii="한컴바탕" w:eastAsia="한컴바탕" w:hAnsi="한컴바탕" w:cs="한컴바탕" w:hint="eastAsia"/>
                <w:b/>
                <w:spacing w:val="-4"/>
                <w:kern w:val="0"/>
                <w:sz w:val="21"/>
                <w:szCs w:val="21"/>
              </w:rPr>
              <w:t>제9조</w:t>
            </w:r>
            <w:r w:rsidRPr="005C3D16">
              <w:rPr>
                <w:rFonts w:ascii="한컴바탕" w:eastAsia="한컴바탕" w:hAnsi="한컴바탕" w:cs="한컴바탕" w:hint="eastAsia"/>
                <w:spacing w:val="-4"/>
                <w:kern w:val="0"/>
                <w:sz w:val="21"/>
                <w:szCs w:val="21"/>
              </w:rPr>
              <w:t xml:space="preserve"> 단위가 노동보수 지급을 거부하고 범죄에 해당될 경우, 본 해석에 규정된 상응한 개인범죄 유죄판정 및 양형 기준에 따라, 직접 책임의 주관인원과 기타 직접적인 책임자에게 유죄판정을 내리고 단위에는 벌금(형벌)을 부과한다. </w:t>
            </w:r>
          </w:p>
          <w:p w:rsidR="003A0865" w:rsidRPr="00CF3D7B" w:rsidRDefault="003A0865" w:rsidP="00CF3D7B">
            <w:pPr>
              <w:kinsoku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3A0865" w:rsidRPr="00CF3D7B" w:rsidRDefault="003A0865" w:rsidP="00CF3D7B">
            <w:pPr>
              <w:kinsoku w:val="0"/>
              <w:snapToGrid w:val="0"/>
              <w:spacing w:line="290" w:lineRule="atLeast"/>
              <w:rPr>
                <w:rFonts w:ascii="한컴바탕" w:eastAsia="한컴바탕" w:hAnsi="한컴바탕" w:cs="한컴바탕"/>
                <w:sz w:val="21"/>
                <w:szCs w:val="21"/>
              </w:rPr>
            </w:pPr>
          </w:p>
        </w:tc>
        <w:tc>
          <w:tcPr>
            <w:tcW w:w="539" w:type="dxa"/>
          </w:tcPr>
          <w:p w:rsidR="003A0865" w:rsidRPr="002403D1" w:rsidRDefault="003A0865" w:rsidP="002403D1">
            <w:pPr>
              <w:wordWrap/>
              <w:snapToGrid w:val="0"/>
              <w:spacing w:line="290" w:lineRule="atLeast"/>
              <w:rPr>
                <w:sz w:val="21"/>
                <w:szCs w:val="21"/>
              </w:rPr>
            </w:pPr>
          </w:p>
        </w:tc>
        <w:tc>
          <w:tcPr>
            <w:tcW w:w="3958" w:type="dxa"/>
          </w:tcPr>
          <w:p w:rsidR="00071CD3" w:rsidRPr="00CF3D7B" w:rsidRDefault="00071CD3" w:rsidP="005C3D16">
            <w:pPr>
              <w:snapToGrid w:val="0"/>
              <w:spacing w:line="290" w:lineRule="atLeast"/>
              <w:jc w:val="center"/>
              <w:rPr>
                <w:rFonts w:ascii="SimSun" w:eastAsia="SimSun" w:hAnsi="SimSun"/>
                <w:b/>
                <w:sz w:val="26"/>
                <w:szCs w:val="26"/>
                <w:lang w:eastAsia="zh-CN"/>
              </w:rPr>
            </w:pPr>
            <w:r w:rsidRPr="00CF3D7B">
              <w:rPr>
                <w:rFonts w:ascii="SimSun" w:eastAsia="SimSun" w:hAnsi="SimSun" w:hint="eastAsia"/>
                <w:b/>
                <w:sz w:val="26"/>
                <w:szCs w:val="26"/>
                <w:lang w:eastAsia="zh-CN"/>
              </w:rPr>
              <w:t>最高人民法院关于审理拒不支付劳动报酬刑事案件适用</w:t>
            </w:r>
          </w:p>
          <w:p w:rsidR="00071CD3" w:rsidRDefault="00071CD3" w:rsidP="005C3D16">
            <w:pPr>
              <w:snapToGrid w:val="0"/>
              <w:spacing w:line="290" w:lineRule="atLeast"/>
              <w:jc w:val="center"/>
              <w:rPr>
                <w:rFonts w:ascii="SimSun" w:eastAsiaTheme="minorEastAsia" w:hAnsi="SimSun" w:hint="eastAsia"/>
                <w:b/>
                <w:sz w:val="26"/>
                <w:szCs w:val="26"/>
              </w:rPr>
            </w:pPr>
            <w:r w:rsidRPr="00CF3D7B">
              <w:rPr>
                <w:rFonts w:ascii="SimSun" w:eastAsia="SimSun" w:hAnsi="SimSun" w:hint="eastAsia"/>
                <w:b/>
                <w:sz w:val="26"/>
                <w:szCs w:val="26"/>
                <w:lang w:eastAsia="zh-CN"/>
              </w:rPr>
              <w:t>法律若干问题的解释</w:t>
            </w:r>
          </w:p>
          <w:p w:rsidR="005C3D16" w:rsidRDefault="005C3D16" w:rsidP="005C3D16">
            <w:pPr>
              <w:snapToGrid w:val="0"/>
              <w:spacing w:line="290" w:lineRule="atLeast"/>
              <w:jc w:val="center"/>
              <w:rPr>
                <w:rFonts w:ascii="SimSun" w:eastAsiaTheme="minorEastAsia" w:hAnsi="SimSun" w:hint="eastAsia"/>
                <w:b/>
                <w:sz w:val="26"/>
                <w:szCs w:val="26"/>
              </w:rPr>
            </w:pPr>
          </w:p>
          <w:p w:rsidR="005C3D16" w:rsidRPr="005C3D16" w:rsidRDefault="005C3D16" w:rsidP="005C3D16">
            <w:pPr>
              <w:snapToGrid w:val="0"/>
              <w:spacing w:line="290" w:lineRule="atLeast"/>
              <w:jc w:val="center"/>
              <w:rPr>
                <w:rFonts w:ascii="SimSun" w:eastAsiaTheme="minorEastAsia" w:hAnsi="SimSun" w:hint="eastAsia"/>
                <w:b/>
                <w:sz w:val="26"/>
                <w:szCs w:val="26"/>
              </w:rPr>
            </w:pP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《最高人民法院关于审理拒不支付劳动报酬刑事案件适用法律若干问题的解释》已于2013年1月14日由最高人民法院审判委员会第1567次会议通过，现予公布，自2013年1月23日起施行。</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jc w:val="right"/>
              <w:rPr>
                <w:rFonts w:ascii="SimSun" w:eastAsia="SimSun" w:hAnsi="SimSun"/>
                <w:sz w:val="21"/>
                <w:szCs w:val="21"/>
                <w:lang w:eastAsia="zh-CN"/>
              </w:rPr>
            </w:pPr>
            <w:r w:rsidRPr="00CF3D7B">
              <w:rPr>
                <w:rFonts w:ascii="SimSun" w:eastAsia="SimSun" w:hAnsi="SimSun" w:hint="eastAsia"/>
                <w:sz w:val="21"/>
                <w:szCs w:val="21"/>
                <w:lang w:eastAsia="zh-CN"/>
              </w:rPr>
              <w:t>最高人民法院</w:t>
            </w:r>
          </w:p>
          <w:p w:rsidR="00071CD3" w:rsidRPr="00CF3D7B" w:rsidRDefault="00071CD3" w:rsidP="00CF3D7B">
            <w:pPr>
              <w:snapToGrid w:val="0"/>
              <w:spacing w:line="290" w:lineRule="atLeast"/>
              <w:jc w:val="right"/>
              <w:rPr>
                <w:rFonts w:ascii="SimSun" w:eastAsia="SimSun" w:hAnsi="SimSun"/>
                <w:sz w:val="21"/>
                <w:szCs w:val="21"/>
                <w:lang w:eastAsia="zh-CN"/>
              </w:rPr>
            </w:pPr>
            <w:r w:rsidRPr="00CF3D7B">
              <w:rPr>
                <w:rFonts w:ascii="SimSun" w:eastAsia="SimSun" w:hAnsi="SimSun"/>
                <w:sz w:val="21"/>
                <w:szCs w:val="21"/>
                <w:lang w:eastAsia="zh-CN"/>
              </w:rPr>
              <w:t xml:space="preserve"> </w:t>
            </w:r>
            <w:r w:rsidRPr="00CF3D7B">
              <w:rPr>
                <w:rFonts w:ascii="SimSun" w:eastAsia="SimSun" w:hAnsi="SimSun" w:hint="eastAsia"/>
                <w:sz w:val="21"/>
                <w:szCs w:val="21"/>
                <w:lang w:eastAsia="zh-CN"/>
              </w:rPr>
              <w:t>2013年1月16日</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为依法惩治拒不支付劳动报酬犯罪，维护劳动者的合法权益，根据《中华人民共和国刑法》有关规定，现就办理此类刑事案件适用法律的若干问题解释如下：</w:t>
            </w:r>
            <w:r w:rsidRPr="00CF3D7B">
              <w:rPr>
                <w:rFonts w:ascii="SimSun" w:eastAsia="SimSun" w:hAnsi="SimSun"/>
                <w:sz w:val="21"/>
                <w:szCs w:val="21"/>
                <w:lang w:eastAsia="zh-CN"/>
              </w:rPr>
              <w:t xml:space="preserve"> </w:t>
            </w:r>
          </w:p>
          <w:p w:rsidR="00071CD3" w:rsidRPr="005C3D16" w:rsidRDefault="00071CD3" w:rsidP="00CF3D7B">
            <w:pPr>
              <w:snapToGrid w:val="0"/>
              <w:spacing w:line="290" w:lineRule="atLeast"/>
              <w:rPr>
                <w:rFonts w:ascii="SimSun" w:eastAsia="SimSun" w:hAnsi="SimSun"/>
                <w:spacing w:val="-4"/>
                <w:sz w:val="21"/>
                <w:szCs w:val="21"/>
                <w:lang w:eastAsia="zh-CN"/>
              </w:rPr>
            </w:pPr>
            <w:r w:rsidRPr="005C3D16">
              <w:rPr>
                <w:rFonts w:ascii="SimSun" w:eastAsia="SimSun" w:hAnsi="SimSun" w:hint="eastAsia"/>
                <w:spacing w:val="-4"/>
                <w:sz w:val="21"/>
                <w:szCs w:val="21"/>
                <w:lang w:eastAsia="zh-CN"/>
              </w:rPr>
              <w:t xml:space="preserve">　　</w:t>
            </w:r>
            <w:r w:rsidRPr="005C3D16">
              <w:rPr>
                <w:rFonts w:ascii="SimSun" w:eastAsia="SimSun" w:hAnsi="SimSun" w:hint="eastAsia"/>
                <w:b/>
                <w:spacing w:val="-4"/>
                <w:sz w:val="21"/>
                <w:szCs w:val="21"/>
                <w:lang w:eastAsia="zh-CN"/>
              </w:rPr>
              <w:t>第一条</w:t>
            </w:r>
            <w:r w:rsidRPr="005C3D16">
              <w:rPr>
                <w:rFonts w:ascii="SimSun" w:eastAsia="SimSun" w:hAnsi="SimSun" w:hint="eastAsia"/>
                <w:spacing w:val="-4"/>
                <w:sz w:val="21"/>
                <w:szCs w:val="21"/>
                <w:lang w:eastAsia="zh-CN"/>
              </w:rPr>
              <w:t xml:space="preserve"> 劳动者依照《中华人民共和国劳动法》和《中华人民共和国劳动合同法》等法律的规定应得的劳动报酬，包括工资、奖金、津贴、补贴、延长工作时间的工资报酬及特殊情况下支付的工资等，应当认定为刑法第二百七十六条之一第一款规定的“劳动者的劳动报酬”。</w:t>
            </w:r>
            <w:r w:rsidRPr="005C3D16">
              <w:rPr>
                <w:rFonts w:ascii="SimSun" w:eastAsia="SimSun" w:hAnsi="SimSun"/>
                <w:spacing w:val="-4"/>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 xml:space="preserve">　第二条</w:t>
            </w:r>
            <w:r w:rsidRPr="00CF3D7B">
              <w:rPr>
                <w:rFonts w:ascii="SimSun" w:eastAsia="SimSun" w:hAnsi="SimSun" w:hint="eastAsia"/>
                <w:sz w:val="21"/>
                <w:szCs w:val="21"/>
                <w:lang w:eastAsia="zh-CN"/>
              </w:rPr>
              <w:t xml:space="preserve"> 以逃避支付劳动者的劳动报酬为目的，具有下列情形之一的，应当认定为刑法第二百七十六条之一第一款规定的“以转移财产、逃匿等方法逃避支付劳动者的劳动报酬”：</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（一）隐匿财产、恶意清偿、虚构债务、虚假破产、虚假倒闭或者以其他方法转移、处分财产的；</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（二）逃跑、藏匿的；</w:t>
            </w:r>
            <w:r w:rsidRPr="00CF3D7B">
              <w:rPr>
                <w:rFonts w:ascii="SimSun" w:eastAsia="SimSun" w:hAnsi="SimSun"/>
                <w:sz w:val="21"/>
                <w:szCs w:val="21"/>
                <w:lang w:eastAsia="zh-CN"/>
              </w:rPr>
              <w:t xml:space="preserve"> </w:t>
            </w:r>
          </w:p>
          <w:p w:rsidR="00071CD3" w:rsidRPr="005C3D16" w:rsidRDefault="00071CD3" w:rsidP="00CF3D7B">
            <w:pPr>
              <w:snapToGrid w:val="0"/>
              <w:spacing w:line="290" w:lineRule="atLeast"/>
              <w:rPr>
                <w:rFonts w:ascii="SimSun" w:eastAsia="SimSun" w:hAnsi="SimSun"/>
                <w:spacing w:val="14"/>
                <w:sz w:val="21"/>
                <w:szCs w:val="21"/>
                <w:lang w:eastAsia="zh-CN"/>
              </w:rPr>
            </w:pPr>
            <w:r w:rsidRPr="00CF3D7B">
              <w:rPr>
                <w:rFonts w:ascii="SimSun" w:eastAsia="SimSun" w:hAnsi="SimSun" w:hint="eastAsia"/>
                <w:sz w:val="21"/>
                <w:szCs w:val="21"/>
                <w:lang w:eastAsia="zh-CN"/>
              </w:rPr>
              <w:t xml:space="preserve">　　</w:t>
            </w:r>
            <w:r w:rsidRPr="005C3D16">
              <w:rPr>
                <w:rFonts w:ascii="SimSun" w:eastAsia="SimSun" w:hAnsi="SimSun" w:hint="eastAsia"/>
                <w:spacing w:val="14"/>
                <w:sz w:val="21"/>
                <w:szCs w:val="21"/>
                <w:lang w:eastAsia="zh-CN"/>
              </w:rPr>
              <w:t>（三）隐匿、销毁或者篡改账目、职工名册、工资支付记录、考勤记录等与劳动报酬相关的材料的；</w:t>
            </w:r>
            <w:r w:rsidRPr="005C3D16">
              <w:rPr>
                <w:rFonts w:ascii="SimSun" w:eastAsia="SimSun" w:hAnsi="SimSun"/>
                <w:spacing w:val="14"/>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（四）以其他方法逃避支付劳动报酬的。</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第三条</w:t>
            </w:r>
            <w:r w:rsidRPr="00CF3D7B">
              <w:rPr>
                <w:rFonts w:ascii="SimSun" w:eastAsia="SimSun" w:hAnsi="SimSun" w:hint="eastAsia"/>
                <w:sz w:val="21"/>
                <w:szCs w:val="21"/>
                <w:lang w:eastAsia="zh-CN"/>
              </w:rPr>
              <w:t xml:space="preserve"> 具有下列情形之一的，应当认定为刑法第二百七十六条之一第一款规定的“数额较大”：</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（一）拒不支付一名劳动者三个月以上的劳动报酬且数额在五千元至二万</w:t>
            </w:r>
            <w:r w:rsidRPr="00CF3D7B">
              <w:rPr>
                <w:rFonts w:ascii="SimSun" w:eastAsia="SimSun" w:hAnsi="SimSun" w:hint="eastAsia"/>
                <w:sz w:val="21"/>
                <w:szCs w:val="21"/>
                <w:lang w:eastAsia="zh-CN"/>
              </w:rPr>
              <w:lastRenderedPageBreak/>
              <w:t>元以上的；</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（二）拒不支付十名以上劳动者的劳动报酬且数额累计在三万元至十万元以上的。</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各省、自治区、直辖市高级人民法院可以根据本地区经济社会发展状况，在前款规定的数额幅度内，研究确定本地区执行的具体数额标准，报最高人民法院备案。</w:t>
            </w:r>
          </w:p>
          <w:p w:rsidR="00071CD3" w:rsidRPr="005C3D16" w:rsidRDefault="00071CD3" w:rsidP="00CF3D7B">
            <w:pPr>
              <w:snapToGrid w:val="0"/>
              <w:spacing w:line="290" w:lineRule="atLeast"/>
              <w:rPr>
                <w:rFonts w:ascii="SimSun" w:eastAsia="SimSun" w:hAnsi="SimSun"/>
                <w:spacing w:val="6"/>
                <w:sz w:val="21"/>
                <w:szCs w:val="21"/>
                <w:lang w:eastAsia="zh-CN"/>
              </w:rPr>
            </w:pPr>
            <w:r w:rsidRPr="00CF3D7B">
              <w:rPr>
                <w:rFonts w:ascii="SimSun" w:eastAsia="SimSun" w:hAnsi="SimSun"/>
                <w:sz w:val="21"/>
                <w:szCs w:val="21"/>
                <w:lang w:eastAsia="zh-CN"/>
              </w:rPr>
              <w:t xml:space="preserve"> </w:t>
            </w: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 xml:space="preserve">　</w:t>
            </w:r>
            <w:r w:rsidRPr="005C3D16">
              <w:rPr>
                <w:rFonts w:ascii="SimSun" w:eastAsia="SimSun" w:hAnsi="SimSun" w:hint="eastAsia"/>
                <w:b/>
                <w:spacing w:val="6"/>
                <w:sz w:val="21"/>
                <w:szCs w:val="21"/>
                <w:lang w:eastAsia="zh-CN"/>
              </w:rPr>
              <w:t>第四条</w:t>
            </w:r>
            <w:r w:rsidRPr="005C3D16">
              <w:rPr>
                <w:rFonts w:ascii="SimSun" w:eastAsia="SimSun" w:hAnsi="SimSun" w:hint="eastAsia"/>
                <w:spacing w:val="6"/>
                <w:sz w:val="21"/>
                <w:szCs w:val="21"/>
                <w:lang w:eastAsia="zh-CN"/>
              </w:rPr>
              <w:t xml:space="preserve"> 经人力资源社会保障部门或者政府其他有关部门依法以限期整改指令书、行政处理决定书等文书责令支付劳动者的劳动报酬后，在指定的期限内仍不支付的，应当认定为刑法第二百七十六条之一第一款规定的“经政府有关部门责令支付仍不支付”，但有证据证明行为人有正当理由未知悉责令支付或者未及时支付劳动报酬的除外。</w:t>
            </w:r>
            <w:r w:rsidRPr="005C3D16">
              <w:rPr>
                <w:rFonts w:ascii="SimSun" w:eastAsia="SimSun" w:hAnsi="SimSun"/>
                <w:spacing w:val="6"/>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行为人逃匿，无法将责令支付文书送交其本人、同住成年家属或者所在单位负责收件的人的，如果有关部门已通过在行为人的住所地、生产经营场所等地张贴责令支付文书等方式责令支付，并采用拍照、录像等方式记录的，应当视为“经政府有关部门责令支付”。</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第五条</w:t>
            </w:r>
            <w:r w:rsidRPr="00CF3D7B">
              <w:rPr>
                <w:rFonts w:ascii="SimSun" w:eastAsia="SimSun" w:hAnsi="SimSun" w:hint="eastAsia"/>
                <w:sz w:val="21"/>
                <w:szCs w:val="21"/>
                <w:lang w:eastAsia="zh-CN"/>
              </w:rPr>
              <w:t xml:space="preserve"> 拒不支付劳动者的劳动报酬，符合本解释第三条的规定，并具有下列情形之一的，应当认定为刑法第二百七十六条之一第一款规定的“造成严重后果”：</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（一）造成劳动者或者其被赡养人、被扶养人、被抚养人的基本生活受到严重影响、重大疾病无法及时医治或者失学的；</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（二）对要求支付劳动报酬的劳动者使用暴力或者进行暴力威胁的；</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（三）造成其他严重后果的。</w:t>
            </w:r>
            <w:r w:rsidRPr="00CF3D7B">
              <w:rPr>
                <w:rFonts w:ascii="SimSun" w:eastAsia="SimSun" w:hAnsi="SimSun"/>
                <w:sz w:val="21"/>
                <w:szCs w:val="21"/>
                <w:lang w:eastAsia="zh-CN"/>
              </w:rPr>
              <w:t xml:space="preserve"> </w:t>
            </w:r>
          </w:p>
          <w:p w:rsidR="00071CD3" w:rsidRPr="005C3D16" w:rsidRDefault="00071CD3" w:rsidP="00CF3D7B">
            <w:pPr>
              <w:snapToGrid w:val="0"/>
              <w:spacing w:line="290" w:lineRule="atLeast"/>
              <w:rPr>
                <w:rFonts w:ascii="SimSun" w:eastAsia="SimSun" w:hAnsi="SimSun"/>
                <w:spacing w:val="6"/>
                <w:sz w:val="21"/>
                <w:szCs w:val="21"/>
                <w:lang w:eastAsia="zh-CN"/>
              </w:rPr>
            </w:pPr>
            <w:r w:rsidRPr="00CF3D7B">
              <w:rPr>
                <w:rFonts w:ascii="SimSun" w:eastAsia="SimSun" w:hAnsi="SimSun" w:hint="eastAsia"/>
                <w:sz w:val="21"/>
                <w:szCs w:val="21"/>
                <w:lang w:eastAsia="zh-CN"/>
              </w:rPr>
              <w:t xml:space="preserve">　　</w:t>
            </w:r>
            <w:r w:rsidRPr="005C3D16">
              <w:rPr>
                <w:rFonts w:ascii="SimSun" w:eastAsia="SimSun" w:hAnsi="SimSun" w:hint="eastAsia"/>
                <w:b/>
                <w:spacing w:val="6"/>
                <w:sz w:val="21"/>
                <w:szCs w:val="21"/>
                <w:lang w:eastAsia="zh-CN"/>
              </w:rPr>
              <w:t>第六条</w:t>
            </w:r>
            <w:r w:rsidRPr="005C3D16">
              <w:rPr>
                <w:rFonts w:ascii="SimSun" w:eastAsia="SimSun" w:hAnsi="SimSun" w:hint="eastAsia"/>
                <w:spacing w:val="6"/>
                <w:sz w:val="21"/>
                <w:szCs w:val="21"/>
                <w:lang w:eastAsia="zh-CN"/>
              </w:rPr>
              <w:t xml:space="preserve"> 拒不支付劳动者的劳动报酬，尚未造成严重后果，在刑事立案前支付劳动者的劳动报酬，并依法承担相应赔偿责任的，可以认定为情节显著轻微危害不大，不认为是犯罪；在提起公诉前支付劳动者的劳动报酬，并依法承担相应赔偿责任的，可以减轻或者免除刑事处罚；在一审宣</w:t>
            </w:r>
            <w:r w:rsidRPr="005C3D16">
              <w:rPr>
                <w:rFonts w:ascii="SimSun" w:eastAsia="SimSun" w:hAnsi="SimSun" w:hint="eastAsia"/>
                <w:spacing w:val="6"/>
                <w:sz w:val="21"/>
                <w:szCs w:val="21"/>
                <w:lang w:eastAsia="zh-CN"/>
              </w:rPr>
              <w:lastRenderedPageBreak/>
              <w:t>判前支付劳动者的劳动报酬，并依法承担相应赔偿责任的，可以从轻处罚。</w:t>
            </w:r>
            <w:r w:rsidRPr="005C3D16">
              <w:rPr>
                <w:rFonts w:ascii="SimSun" w:eastAsia="SimSun" w:hAnsi="SimSun"/>
                <w:spacing w:val="6"/>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对于免除刑事处罚的，可以根据案件的不同情况，予以训诫、责令具结悔过或者赔礼道歉。</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拒不支付劳动者的劳动报酬，造成严重后果，但在宣判前支付劳动者的劳动报酬，并依法承担相应赔偿责任的，可以酌情从宽处罚。</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第七条</w:t>
            </w:r>
            <w:r w:rsidRPr="00CF3D7B">
              <w:rPr>
                <w:rFonts w:ascii="SimSun" w:eastAsia="SimSun" w:hAnsi="SimSun" w:hint="eastAsia"/>
                <w:sz w:val="21"/>
                <w:szCs w:val="21"/>
                <w:lang w:eastAsia="zh-CN"/>
              </w:rPr>
              <w:t xml:space="preserve"> 不具备用工主体资格的单位或者个人，违法用工且拒不支付劳动者的劳动报酬，数额较大，经政府有关部门责令支付仍不支付的，应当依照刑法第二百七十六条之一的规定，以拒不支付劳动报酬罪追究刑事责任。</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第八条</w:t>
            </w:r>
            <w:r w:rsidRPr="00CF3D7B">
              <w:rPr>
                <w:rFonts w:ascii="SimSun" w:eastAsia="SimSun" w:hAnsi="SimSun" w:hint="eastAsia"/>
                <w:sz w:val="21"/>
                <w:szCs w:val="21"/>
                <w:lang w:eastAsia="zh-CN"/>
              </w:rPr>
              <w:t xml:space="preserve"> 用人单位的实际控制人实施拒不支付劳动报酬行为，构成犯罪的，应当依照刑法第二百七十六条之一的规定追究刑事责任。</w:t>
            </w:r>
            <w:r w:rsidRPr="00CF3D7B">
              <w:rPr>
                <w:rFonts w:ascii="SimSun" w:eastAsia="SimSun" w:hAnsi="SimSun"/>
                <w:sz w:val="21"/>
                <w:szCs w:val="21"/>
                <w:lang w:eastAsia="zh-CN"/>
              </w:rPr>
              <w:t xml:space="preserve"> </w:t>
            </w:r>
          </w:p>
          <w:p w:rsidR="00071CD3" w:rsidRPr="00CF3D7B" w:rsidRDefault="00071CD3" w:rsidP="00CF3D7B">
            <w:pPr>
              <w:snapToGrid w:val="0"/>
              <w:spacing w:line="290" w:lineRule="atLeast"/>
              <w:rPr>
                <w:rFonts w:ascii="SimSun" w:eastAsia="SimSun" w:hAnsi="SimSun"/>
                <w:sz w:val="21"/>
                <w:szCs w:val="21"/>
                <w:lang w:eastAsia="zh-CN"/>
              </w:rPr>
            </w:pPr>
            <w:r w:rsidRPr="00CF3D7B">
              <w:rPr>
                <w:rFonts w:ascii="SimSun" w:eastAsia="SimSun" w:hAnsi="SimSun" w:hint="eastAsia"/>
                <w:sz w:val="21"/>
                <w:szCs w:val="21"/>
                <w:lang w:eastAsia="zh-CN"/>
              </w:rPr>
              <w:t xml:space="preserve">　</w:t>
            </w:r>
            <w:r w:rsidRPr="00CF3D7B">
              <w:rPr>
                <w:rFonts w:ascii="SimSun" w:eastAsia="SimSun" w:hAnsi="SimSun" w:hint="eastAsia"/>
                <w:b/>
                <w:sz w:val="21"/>
                <w:szCs w:val="21"/>
                <w:lang w:eastAsia="zh-CN"/>
              </w:rPr>
              <w:t xml:space="preserve">　第九条</w:t>
            </w:r>
            <w:r w:rsidRPr="00CF3D7B">
              <w:rPr>
                <w:rFonts w:ascii="SimSun" w:eastAsia="SimSun" w:hAnsi="SimSun" w:hint="eastAsia"/>
                <w:sz w:val="21"/>
                <w:szCs w:val="21"/>
                <w:lang w:eastAsia="zh-CN"/>
              </w:rPr>
              <w:t xml:space="preserve"> 单位拒不支付劳动报酬，构成犯罪的，依照本解释规定的相应个人犯罪的定罪量刑标准，对直接负责的主管人员和其他直接责任人员定罪处罚，并对单位判处罚金。</w:t>
            </w:r>
          </w:p>
          <w:p w:rsidR="003A0865" w:rsidRPr="00CF3D7B" w:rsidRDefault="003A0865" w:rsidP="00CF3D7B">
            <w:pPr>
              <w:snapToGrid w:val="0"/>
              <w:spacing w:line="290" w:lineRule="atLeast"/>
              <w:rPr>
                <w:rFonts w:ascii="SimSun" w:eastAsia="SimSun" w:hAnsi="SimSun"/>
                <w:sz w:val="21"/>
                <w:szCs w:val="21"/>
                <w:lang w:eastAsia="zh-CN"/>
              </w:rPr>
            </w:pPr>
          </w:p>
        </w:tc>
      </w:tr>
    </w:tbl>
    <w:p w:rsidR="005851CB" w:rsidRDefault="005851CB">
      <w:pPr>
        <w:rPr>
          <w:lang w:eastAsia="zh-CN"/>
        </w:rPr>
      </w:pPr>
    </w:p>
    <w:sectPr w:rsidR="005851CB" w:rsidSect="003A086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8EB" w:rsidRDefault="00EC08EB" w:rsidP="003A0865">
      <w:r>
        <w:separator/>
      </w:r>
    </w:p>
  </w:endnote>
  <w:endnote w:type="continuationSeparator" w:id="0">
    <w:p w:rsidR="00EC08EB" w:rsidRDefault="00EC08EB" w:rsidP="003A086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8EB" w:rsidRDefault="00EC08EB" w:rsidP="003A0865">
      <w:r>
        <w:separator/>
      </w:r>
    </w:p>
  </w:footnote>
  <w:footnote w:type="continuationSeparator" w:id="0">
    <w:p w:rsidR="00EC08EB" w:rsidRDefault="00EC08EB" w:rsidP="003A0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865"/>
    <w:rsid w:val="000062DC"/>
    <w:rsid w:val="00071CD3"/>
    <w:rsid w:val="002403D1"/>
    <w:rsid w:val="003A0865"/>
    <w:rsid w:val="005851CB"/>
    <w:rsid w:val="005C3D16"/>
    <w:rsid w:val="00CF3D7B"/>
    <w:rsid w:val="00EC08E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65"/>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865"/>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3A0865"/>
  </w:style>
  <w:style w:type="paragraph" w:styleId="a4">
    <w:name w:val="footer"/>
    <w:basedOn w:val="a"/>
    <w:link w:val="Char0"/>
    <w:uiPriority w:val="99"/>
    <w:semiHidden/>
    <w:unhideWhenUsed/>
    <w:rsid w:val="003A0865"/>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3A0865"/>
  </w:style>
  <w:style w:type="table" w:styleId="a5">
    <w:name w:val="Table Grid"/>
    <w:basedOn w:val="a1"/>
    <w:uiPriority w:val="59"/>
    <w:rsid w:val="003A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631</Words>
  <Characters>3599</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2013-03-14T02:33:00Z</dcterms:created>
  <dcterms:modified xsi:type="dcterms:W3CDTF">2013-03-14T02:57:00Z</dcterms:modified>
</cp:coreProperties>
</file>